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B67" w:rsidRDefault="00821B67" w:rsidP="00821B67">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SCHEDA PER L'INDIVIDUAZIONE DEI DOCENTI SOPRANNUMERARI PER L’ A.S. </w:t>
      </w:r>
      <w:r w:rsidR="00AF23F9">
        <w:rPr>
          <w:rFonts w:ascii="Times New Roman" w:eastAsia="Times New Roman" w:hAnsi="Times New Roman" w:cs="Times New Roman"/>
          <w:b/>
          <w:i/>
          <w:color w:val="000000"/>
          <w:sz w:val="21"/>
          <w:szCs w:val="21"/>
        </w:rPr>
        <w:t>2023/2024</w:t>
      </w:r>
    </w:p>
    <w:p w:rsidR="00821B67" w:rsidRDefault="00821B67" w:rsidP="00821B67">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821B67" w:rsidRDefault="00821B67" w:rsidP="00821B67">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821B67" w:rsidRDefault="00821B67" w:rsidP="00821B67">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 xml:space="preserve">DELL’I.C. DI </w:t>
      </w:r>
      <w:r>
        <w:rPr>
          <w:rFonts w:ascii="Times New Roman" w:eastAsia="Times New Roman" w:hAnsi="Times New Roman" w:cs="Times New Roman"/>
          <w:b/>
          <w:i/>
          <w:color w:val="000000"/>
          <w:sz w:val="21"/>
          <w:szCs w:val="21"/>
        </w:rPr>
        <w:t>Diamante</w:t>
      </w:r>
    </w:p>
    <w:p w:rsidR="00821B67" w:rsidRPr="000B61D2" w:rsidRDefault="00821B67" w:rsidP="00821B67">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Insegnante di scuola.............................................................................................(cl.di conc..................)</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dec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W w:w="9648" w:type="dxa"/>
        <w:jc w:val="center"/>
        <w:tblLayout w:type="fixed"/>
        <w:tblLook w:val="0000" w:firstRow="0" w:lastRow="0" w:firstColumn="0" w:lastColumn="0" w:noHBand="0" w:noVBand="0"/>
      </w:tblPr>
      <w:tblGrid>
        <w:gridCol w:w="7236"/>
        <w:gridCol w:w="537"/>
        <w:gridCol w:w="667"/>
        <w:gridCol w:w="1208"/>
      </w:tblGrid>
      <w:tr w:rsidR="00821B67" w:rsidTr="00684A35">
        <w:trPr>
          <w:jc w:val="center"/>
        </w:trPr>
        <w:tc>
          <w:tcPr>
            <w:tcW w:w="7236"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821B67" w:rsidTr="00684A35">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w:t>
            </w:r>
            <w:proofErr w:type="gramStart"/>
            <w:r>
              <w:rPr>
                <w:rFonts w:ascii="Times New Roman" w:eastAsia="Times New Roman" w:hAnsi="Times New Roman" w:cs="Times New Roman"/>
                <w:color w:val="000000"/>
                <w:sz w:val="18"/>
                <w:szCs w:val="18"/>
              </w:rPr>
              <w:t>giuridica  della</w:t>
            </w:r>
            <w:proofErr w:type="gramEnd"/>
            <w:r>
              <w:rPr>
                <w:rFonts w:ascii="Times New Roman" w:eastAsia="Times New Roman" w:hAnsi="Times New Roman" w:cs="Times New Roman"/>
                <w:color w:val="000000"/>
                <w:sz w:val="18"/>
                <w:szCs w:val="18"/>
              </w:rPr>
              <w:t xml:space="preserve">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w:t>
            </w:r>
            <w:proofErr w:type="gramStart"/>
            <w:r>
              <w:rPr>
                <w:rFonts w:ascii="Times New Roman" w:eastAsia="Times New Roman" w:hAnsi="Times New Roman" w:cs="Times New Roman"/>
                <w:color w:val="000000"/>
                <w:sz w:val="18"/>
                <w:szCs w:val="18"/>
              </w:rPr>
              <w:t>effettivamente  prestato</w:t>
            </w:r>
            <w:proofErr w:type="gramEnd"/>
            <w:r>
              <w:rPr>
                <w:rFonts w:ascii="Times New Roman" w:eastAsia="Times New Roman" w:hAnsi="Times New Roman" w:cs="Times New Roman"/>
                <w:color w:val="000000"/>
                <w:sz w:val="18"/>
                <w:szCs w:val="18"/>
              </w:rPr>
              <w:t xml:space="preserve">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695"/>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tcBorders>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rFonts w:ascii="Times New Roman" w:eastAsia="Times New Roman" w:hAnsi="Times New Roman" w:cs="Times New Roman"/>
                <w:color w:val="000000"/>
                <w:sz w:val="18"/>
                <w:szCs w:val="18"/>
              </w:rPr>
              <w:t>)</w:t>
            </w:r>
            <w:r>
              <w:rPr>
                <w:color w:val="000000"/>
                <w:sz w:val="18"/>
                <w:szCs w:val="18"/>
              </w:rPr>
              <w:t xml:space="preserve">  per</w:t>
            </w:r>
            <w:proofErr w:type="gramEnd"/>
            <w:r>
              <w:rPr>
                <w:color w:val="000000"/>
                <w:sz w:val="18"/>
                <w:szCs w:val="18"/>
              </w:rPr>
              <w:t xml:space="preserve">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w:t>
            </w:r>
            <w:r>
              <w:rPr>
                <w:rFonts w:ascii="Times New Roman" w:eastAsia="Times New Roman" w:hAnsi="Times New Roman" w:cs="Times New Roman"/>
                <w:color w:val="000000"/>
                <w:sz w:val="18"/>
                <w:szCs w:val="18"/>
              </w:rPr>
              <w:lastRenderedPageBreak/>
              <w:t xml:space="preserve">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rFonts w:ascii="Times New Roman" w:eastAsia="Times New Roman" w:hAnsi="Times New Roman" w:cs="Times New Roman"/>
                <w:color w:val="000000"/>
                <w:sz w:val="18"/>
                <w:szCs w:val="18"/>
              </w:rPr>
              <w:t xml:space="preserve">ter)   </w:t>
            </w:r>
            <w:proofErr w:type="gramEnd"/>
            <w:r>
              <w:rPr>
                <w:rFonts w:ascii="Times New Roman" w:eastAsia="Times New Roman" w:hAnsi="Times New Roman" w:cs="Times New Roman"/>
                <w:color w:val="000000"/>
                <w:sz w:val="18"/>
                <w:szCs w:val="18"/>
              </w:rPr>
              <w:t xml:space="preserve">        (Punti 10)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tcBorders>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821B67" w:rsidTr="00684A35">
        <w:trPr>
          <w:trHeight w:val="489"/>
        </w:trPr>
        <w:tc>
          <w:tcPr>
            <w:tcW w:w="7193"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821B67" w:rsidRDefault="00821B67" w:rsidP="00684A3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821B67" w:rsidTr="00684A35">
        <w:trPr>
          <w:trHeight w:val="671"/>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cs="Times New Roman"/>
                <w:color w:val="000000"/>
                <w:sz w:val="18"/>
                <w:szCs w:val="18"/>
              </w:rPr>
              <w:t>dal  tribunale</w:t>
            </w:r>
            <w:proofErr w:type="gramEnd"/>
            <w:r>
              <w:rPr>
                <w:rFonts w:ascii="Times New Roman" w:eastAsia="Times New Roman" w:hAnsi="Times New Roman" w:cs="Times New Roman"/>
                <w:color w:val="000000"/>
                <w:sz w:val="18"/>
                <w:szCs w:val="18"/>
              </w:rPr>
              <w:t>, per ricongiungimento  ai genitori o ai figli (7)                                                                                                                (Punti 6)</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240"/>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700"/>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w:t>
            </w:r>
            <w:proofErr w:type="gramStart"/>
            <w:r>
              <w:rPr>
                <w:rFonts w:ascii="Times New Roman" w:eastAsia="Times New Roman" w:hAnsi="Times New Roman" w:cs="Times New Roman"/>
                <w:color w:val="000000"/>
                <w:sz w:val="18"/>
                <w:szCs w:val="18"/>
              </w:rPr>
              <w:t>diciottesimo  anno</w:t>
            </w:r>
            <w:proofErr w:type="gramEnd"/>
            <w:r>
              <w:rPr>
                <w:rFonts w:ascii="Times New Roman" w:eastAsia="Times New Roman" w:hAnsi="Times New Roman" w:cs="Times New Roman"/>
                <w:color w:val="000000"/>
                <w:sz w:val="18"/>
                <w:szCs w:val="18"/>
              </w:rPr>
              <w:t xml:space="preserve"> di età (8) ovvero per ogni figlio maggiorenne che risulti totalmente o permanentemente  inabile a proficuo lavoro)                                                                                                                      (Punti 3) </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695"/>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w:t>
            </w:r>
            <w:proofErr w:type="gramStart"/>
            <w:r>
              <w:rPr>
                <w:rFonts w:ascii="Times New Roman" w:eastAsia="Times New Roman" w:hAnsi="Times New Roman" w:cs="Times New Roman"/>
                <w:color w:val="000000"/>
                <w:sz w:val="18"/>
                <w:szCs w:val="18"/>
              </w:rPr>
              <w:t>tossicodipendenti,  ovvero</w:t>
            </w:r>
            <w:proofErr w:type="gramEnd"/>
            <w:r>
              <w:rPr>
                <w:rFonts w:ascii="Times New Roman" w:eastAsia="Times New Roman" w:hAnsi="Times New Roman" w:cs="Times New Roman"/>
                <w:color w:val="000000"/>
                <w:sz w:val="18"/>
                <w:szCs w:val="18"/>
              </w:rPr>
              <w:t xml:space="preserve"> del coniuge o del genitore totalmente e permanentemente inabili al lavoro  che  possono essere assistiti soltanto nel comune richiesto (9)                                                                               (Punti 6) </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821B67" w:rsidTr="00684A35">
        <w:trPr>
          <w:trHeight w:val="604"/>
        </w:trPr>
        <w:tc>
          <w:tcPr>
            <w:tcW w:w="80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821B67" w:rsidRDefault="00821B67" w:rsidP="00684A3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al  Dir.Scol</w:t>
            </w:r>
            <w:proofErr w:type="gramEnd"/>
            <w:r>
              <w:rPr>
                <w:rFonts w:ascii="Times New Roman" w:eastAsia="Times New Roman" w:hAnsi="Times New Roman" w:cs="Times New Roman"/>
                <w:color w:val="000000"/>
                <w:sz w:val="18"/>
                <w:szCs w:val="18"/>
              </w:rPr>
              <w:t xml:space="preserve">. </w:t>
            </w:r>
          </w:p>
        </w:tc>
      </w:tr>
      <w:tr w:rsidR="00821B67" w:rsidTr="00684A35">
        <w:trPr>
          <w:trHeight w:val="705"/>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il superamento di un pubblico concorso ordinario per esami e titoli, per l'accesso </w:t>
            </w:r>
            <w:proofErr w:type="gramStart"/>
            <w:r>
              <w:rPr>
                <w:rFonts w:ascii="Times New Roman" w:eastAsia="Times New Roman" w:hAnsi="Times New Roman" w:cs="Times New Roman"/>
                <w:color w:val="000000"/>
                <w:sz w:val="18"/>
                <w:szCs w:val="18"/>
              </w:rPr>
              <w:t>al  ruolo</w:t>
            </w:r>
            <w:proofErr w:type="gramEnd"/>
            <w:r>
              <w:rPr>
                <w:rFonts w:ascii="Times New Roman" w:eastAsia="Times New Roman" w:hAnsi="Times New Roman" w:cs="Times New Roman"/>
                <w:color w:val="000000"/>
                <w:sz w:val="18"/>
                <w:szCs w:val="18"/>
              </w:rPr>
              <w:t xml:space="preserve">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84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93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w:t>
            </w:r>
            <w:proofErr w:type="gramStart"/>
            <w:r>
              <w:rPr>
                <w:rFonts w:ascii="Times New Roman" w:eastAsia="Times New Roman" w:hAnsi="Times New Roman" w:cs="Times New Roman"/>
                <w:color w:val="000000"/>
                <w:sz w:val="18"/>
                <w:szCs w:val="18"/>
              </w:rPr>
              <w:t>primo  livello</w:t>
            </w:r>
            <w:proofErr w:type="gramEnd"/>
            <w:r>
              <w:rPr>
                <w:rFonts w:ascii="Times New Roman" w:eastAsia="Times New Roman" w:hAnsi="Times New Roman" w:cs="Times New Roman"/>
                <w:color w:val="000000"/>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62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821B67" w:rsidRDefault="00821B67" w:rsidP="00684A3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959"/>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w:t>
            </w:r>
            <w:proofErr w:type="gramStart"/>
            <w:r>
              <w:rPr>
                <w:rFonts w:ascii="Times New Roman" w:eastAsia="Times New Roman" w:hAnsi="Times New Roman" w:cs="Times New Roman"/>
                <w:color w:val="000000"/>
                <w:sz w:val="18"/>
                <w:szCs w:val="18"/>
              </w:rPr>
              <w:t>il  diploma</w:t>
            </w:r>
            <w:proofErr w:type="gramEnd"/>
            <w:r>
              <w:rPr>
                <w:rFonts w:ascii="Times New Roman" w:eastAsia="Times New Roman" w:hAnsi="Times New Roman" w:cs="Times New Roman"/>
                <w:color w:val="000000"/>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47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16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G) per la sola scuola primaria per la frequenza del corso di aggiornamento-</w:t>
            </w:r>
            <w:proofErr w:type="gramStart"/>
            <w:r>
              <w:rPr>
                <w:rFonts w:ascii="Times New Roman" w:eastAsia="Times New Roman" w:hAnsi="Times New Roman" w:cs="Times New Roman"/>
                <w:color w:val="000000"/>
                <w:sz w:val="18"/>
                <w:szCs w:val="18"/>
              </w:rPr>
              <w:t>formazione  linguistica</w:t>
            </w:r>
            <w:proofErr w:type="gramEnd"/>
            <w:r>
              <w:rPr>
                <w:rFonts w:ascii="Times New Roman" w:eastAsia="Times New Roman" w:hAnsi="Times New Roman" w:cs="Times New Roman"/>
                <w:color w:val="000000"/>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217"/>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454"/>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283"/>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465"/>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w:t>
            </w:r>
            <w:proofErr w:type="gramStart"/>
            <w:r>
              <w:rPr>
                <w:rFonts w:ascii="Times New Roman" w:eastAsia="Times New Roman" w:hAnsi="Times New Roman" w:cs="Times New Roman"/>
                <w:color w:val="000000"/>
                <w:sz w:val="18"/>
                <w:szCs w:val="18"/>
              </w:rPr>
              <w:t>ad  un</w:t>
            </w:r>
            <w:proofErr w:type="gramEnd"/>
            <w:r>
              <w:rPr>
                <w:rFonts w:ascii="Times New Roman" w:eastAsia="Times New Roman" w:hAnsi="Times New Roman" w:cs="Times New Roman"/>
                <w:color w:val="000000"/>
                <w:sz w:val="18"/>
                <w:szCs w:val="18"/>
              </w:rPr>
              <w:t xml:space="preserve"> massimo di Punti </w:t>
            </w:r>
            <w:r>
              <w:rPr>
                <w:rFonts w:ascii="Times New Roman" w:eastAsia="Times New Roman" w:hAnsi="Times New Roman" w:cs="Times New Roman"/>
                <w:color w:val="000000"/>
                <w:sz w:val="19"/>
                <w:szCs w:val="19"/>
              </w:rPr>
              <w:t xml:space="preserve">10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567"/>
        </w:trPr>
        <w:tc>
          <w:tcPr>
            <w:tcW w:w="8062" w:type="dxa"/>
            <w:vAlign w:val="center"/>
          </w:tcPr>
          <w:p w:rsidR="00821B67" w:rsidRDefault="00821B67" w:rsidP="00684A3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FIRMA</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w:t>
      </w:r>
    </w:p>
    <w:p w:rsidR="00821B67" w:rsidRDefault="00821B67" w:rsidP="00821B67">
      <w:pPr>
        <w:pStyle w:val="Normale1"/>
        <w:pBdr>
          <w:top w:val="nil"/>
          <w:left w:val="nil"/>
          <w:bottom w:val="nil"/>
          <w:right w:val="nil"/>
          <w:between w:val="nil"/>
        </w:pBdr>
        <w:spacing w:after="160" w:line="259" w:lineRule="auto"/>
        <w:jc w:val="both"/>
        <w:rPr>
          <w:smallCaps/>
          <w:color w:val="000000"/>
          <w:sz w:val="18"/>
          <w:szCs w:val="18"/>
        </w:rPr>
      </w:pPr>
    </w:p>
    <w:p w:rsidR="00821B67" w:rsidRDefault="00821B67" w:rsidP="00821B67">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821B67" w:rsidRDefault="00821B67" w:rsidP="00821B67">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                  Premessa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w:t>
      </w:r>
      <w:r>
        <w:rPr>
          <w:rFonts w:ascii="Times New Roman" w:eastAsia="Times New Roman" w:hAnsi="Times New Roman" w:cs="Times New Roman"/>
          <w:color w:val="000000"/>
          <w:sz w:val="18"/>
          <w:szCs w:val="18"/>
        </w:rPr>
        <w:lastRenderedPageBreak/>
        <w:t>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pre-ruolo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821B67" w:rsidRDefault="00821B67" w:rsidP="00821B67">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w:t>
      </w:r>
      <w:r>
        <w:rPr>
          <w:rFonts w:ascii="Times New Roman" w:eastAsia="Times New Roman" w:hAnsi="Times New Roman" w:cs="Times New Roman"/>
          <w:color w:val="000000"/>
          <w:sz w:val="18"/>
          <w:szCs w:val="18"/>
        </w:rPr>
        <w:lastRenderedPageBreak/>
        <w:t>servizio l’utilizzazione in altri compiti per inidoneità temporanea. Non interrompe la maturazione del punteggio della continuità neanche la fruizione del congedo biennale per l’assistenza a familiari con grave disabilità di cui all’art. 5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21B67" w:rsidRDefault="00821B67" w:rsidP="00821B67">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 xml:space="preserve">- </w:t>
      </w:r>
      <w:r>
        <w:rPr>
          <w:rFonts w:ascii="Times New Roman" w:eastAsia="Times New Roman" w:hAnsi="Times New Roman" w:cs="Times New Roman"/>
          <w:color w:val="000000"/>
          <w:sz w:val="18"/>
          <w:szCs w:val="18"/>
        </w:rPr>
        <w:t>domanda condizionata di trasferimento, in quanto individuati soprannumerari;</w:t>
      </w:r>
    </w:p>
    <w:p w:rsidR="00821B67" w:rsidRDefault="00821B67" w:rsidP="00821B67">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821B67" w:rsidRDefault="00821B67" w:rsidP="00821B67">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w:t>
      </w:r>
      <w:proofErr w:type="gramStart"/>
      <w:r>
        <w:rPr>
          <w:rFonts w:ascii="Times New Roman" w:eastAsia="Times New Roman" w:hAnsi="Times New Roman" w:cs="Times New Roman"/>
          <w:color w:val="000000"/>
          <w:sz w:val="18"/>
          <w:szCs w:val="18"/>
        </w:rPr>
        <w:t>1 gennaio</w:t>
      </w:r>
      <w:proofErr w:type="gramEnd"/>
      <w:r>
        <w:rPr>
          <w:rFonts w:ascii="Times New Roman" w:eastAsia="Times New Roman" w:hAnsi="Times New Roman" w:cs="Times New Roman"/>
          <w:color w:val="000000"/>
          <w:sz w:val="18"/>
          <w:szCs w:val="18"/>
        </w:rPr>
        <w:t xml:space="preserve"> e il 31 dicembre dell’anno in cui si effettua il trasferimento.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w:t>
      </w:r>
      <w:r>
        <w:rPr>
          <w:rFonts w:ascii="Times New Roman" w:eastAsia="Times New Roman" w:hAnsi="Times New Roman" w:cs="Times New Roman"/>
          <w:color w:val="000000"/>
          <w:sz w:val="18"/>
          <w:szCs w:val="18"/>
        </w:rPr>
        <w:lastRenderedPageBreak/>
        <w:t>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p w:rsidR="00070BD9" w:rsidRDefault="00070BD9"/>
    <w:sectPr w:rsidR="00070B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B67"/>
    <w:rsid w:val="00070BD9"/>
    <w:rsid w:val="00821B67"/>
    <w:rsid w:val="00AF2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14B"/>
  <w15:docId w15:val="{A1E89092-6939-467A-89DC-7070BAB9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1B67"/>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21B67"/>
    <w:pPr>
      <w:spacing w:after="0" w:line="240" w:lineRule="auto"/>
    </w:pPr>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8067</Words>
  <Characters>45984</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cinzia campitelli</cp:lastModifiedBy>
  <cp:revision>3</cp:revision>
  <dcterms:created xsi:type="dcterms:W3CDTF">2022-03-03T15:15:00Z</dcterms:created>
  <dcterms:modified xsi:type="dcterms:W3CDTF">2023-03-17T07:34:00Z</dcterms:modified>
</cp:coreProperties>
</file>